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8" w:type="dxa"/>
        <w:tblLayout w:type="fixed"/>
        <w:tblLook w:val="0000" w:firstRow="0" w:lastRow="0" w:firstColumn="0" w:lastColumn="0" w:noHBand="0" w:noVBand="0"/>
      </w:tblPr>
      <w:tblGrid>
        <w:gridCol w:w="8"/>
        <w:gridCol w:w="3500"/>
        <w:gridCol w:w="300"/>
        <w:gridCol w:w="1700"/>
        <w:gridCol w:w="300"/>
        <w:gridCol w:w="3800"/>
      </w:tblGrid>
      <w:tr w:rsidR="00453558" w:rsidRPr="009F60A4" w:rsidTr="00702F09">
        <w:tc>
          <w:tcPr>
            <w:tcW w:w="5808" w:type="dxa"/>
            <w:gridSpan w:val="5"/>
          </w:tcPr>
          <w:p w:rsidR="00453558" w:rsidRDefault="00453558" w:rsidP="00702F09">
            <w:pPr>
              <w:tabs>
                <w:tab w:val="left" w:pos="4198"/>
              </w:tabs>
              <w:ind w:right="282"/>
              <w:rPr>
                <w:b/>
                <w:bCs/>
                <w:noProof/>
                <w:lang w:eastAsia="fr-FR"/>
              </w:rPr>
            </w:pPr>
            <w:r w:rsidRPr="000716B1">
              <w:rPr>
                <w:b/>
                <w:bCs/>
                <w:noProof/>
                <w:lang w:eastAsia="en-GB"/>
              </w:rPr>
              <w:drawing>
                <wp:inline distT="0" distB="0" distL="0" distR="0" wp14:anchorId="63B15EBF" wp14:editId="268CB123">
                  <wp:extent cx="1532890" cy="7975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89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lang w:eastAsia="fr-FR"/>
              </w:rPr>
              <w:tab/>
            </w:r>
          </w:p>
          <w:p w:rsidR="00453558" w:rsidRPr="009F60A4" w:rsidRDefault="00453558" w:rsidP="00453558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WGSE/STG</w:t>
            </w:r>
          </w:p>
        </w:tc>
        <w:tc>
          <w:tcPr>
            <w:tcW w:w="3800" w:type="dxa"/>
          </w:tcPr>
          <w:p w:rsidR="00453558" w:rsidRPr="009F60A4" w:rsidRDefault="00453558" w:rsidP="00453558">
            <w:pPr>
              <w:jc w:val="right"/>
              <w:rPr>
                <w:rFonts w:ascii="Calibri" w:hAnsi="Calibri" w:cs="Calibri"/>
                <w:b/>
                <w:bCs/>
                <w:lang w:val="en-US"/>
              </w:rPr>
            </w:pPr>
            <w:r w:rsidRPr="009F60A4">
              <w:rPr>
                <w:rFonts w:ascii="Calibri" w:hAnsi="Calibri" w:cs="Calibri"/>
                <w:b/>
                <w:bCs/>
                <w:lang w:val="en-US"/>
              </w:rPr>
              <w:t>D</w:t>
            </w:r>
            <w:r>
              <w:rPr>
                <w:rFonts w:ascii="Calibri" w:hAnsi="Calibri" w:cs="Calibri"/>
                <w:b/>
                <w:bCs/>
                <w:lang w:val="en-US"/>
              </w:rPr>
              <w:t>oc. STG(12)10 Annex 2</w:t>
            </w:r>
          </w:p>
        </w:tc>
      </w:tr>
      <w:tr w:rsidR="00453558" w:rsidRPr="008760EE" w:rsidTr="00702F09">
        <w:trPr>
          <w:cantSplit/>
        </w:trPr>
        <w:tc>
          <w:tcPr>
            <w:tcW w:w="9608" w:type="dxa"/>
            <w:gridSpan w:val="6"/>
          </w:tcPr>
          <w:p w:rsidR="00453558" w:rsidRPr="009F60A4" w:rsidRDefault="00453558" w:rsidP="00702F09">
            <w:pPr>
              <w:outlineLvl w:val="0"/>
              <w:rPr>
                <w:rFonts w:ascii="Calibri" w:hAnsi="Calibri" w:cs="Calibri"/>
                <w:b/>
                <w:bCs/>
              </w:rPr>
            </w:pPr>
            <w:r w:rsidRPr="009F60A4">
              <w:rPr>
                <w:rFonts w:ascii="Calibri" w:hAnsi="Calibri" w:cs="Calibri"/>
                <w:b/>
                <w:bCs/>
              </w:rPr>
              <w:t>Date issued:</w:t>
            </w:r>
            <w:r w:rsidRPr="009F60A4"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</w:rPr>
              <w:t>9 March</w:t>
            </w:r>
            <w:r w:rsidRPr="009F60A4">
              <w:rPr>
                <w:rFonts w:ascii="Calibri" w:hAnsi="Calibri" w:cs="Calibri"/>
              </w:rPr>
              <w:t xml:space="preserve"> 201</w:t>
            </w:r>
            <w:r>
              <w:rPr>
                <w:rFonts w:ascii="Calibri" w:hAnsi="Calibri" w:cs="Calibri"/>
              </w:rPr>
              <w:t>2</w:t>
            </w:r>
          </w:p>
          <w:p w:rsidR="00453558" w:rsidRPr="009F60A4" w:rsidRDefault="00453558" w:rsidP="00702F09">
            <w:pPr>
              <w:outlineLvl w:val="0"/>
              <w:rPr>
                <w:rFonts w:ascii="Calibri" w:hAnsi="Calibri" w:cs="Calibri"/>
                <w:b/>
                <w:bCs/>
              </w:rPr>
            </w:pPr>
            <w:r w:rsidRPr="009F60A4">
              <w:rPr>
                <w:rFonts w:ascii="Calibri" w:hAnsi="Calibri" w:cs="Calibri"/>
                <w:b/>
                <w:bCs/>
              </w:rPr>
              <w:t>Source: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ab/>
              <w:t>STG</w:t>
            </w:r>
          </w:p>
          <w:p w:rsidR="00453558" w:rsidRPr="009F60A4" w:rsidRDefault="00453558" w:rsidP="00702F09">
            <w:pPr>
              <w:outlineLvl w:val="0"/>
              <w:rPr>
                <w:rFonts w:ascii="Calibri" w:hAnsi="Calibri" w:cs="Calibri"/>
                <w:b/>
                <w:bCs/>
              </w:rPr>
            </w:pPr>
            <w:r w:rsidRPr="009F60A4">
              <w:rPr>
                <w:rFonts w:ascii="Calibri" w:hAnsi="Calibri" w:cs="Calibri"/>
                <w:b/>
                <w:bCs/>
              </w:rPr>
              <w:t>Status:</w:t>
            </w:r>
            <w:r w:rsidRPr="009F60A4">
              <w:rPr>
                <w:rFonts w:ascii="Calibri" w:hAnsi="Calibri" w:cs="Calibri"/>
                <w:b/>
                <w:bCs/>
              </w:rPr>
              <w:tab/>
            </w:r>
            <w:r>
              <w:rPr>
                <w:rFonts w:ascii="Calibri" w:hAnsi="Calibri" w:cs="Calibri"/>
              </w:rPr>
              <w:tab/>
            </w:r>
            <w:r w:rsidRPr="009F60A4">
              <w:rPr>
                <w:rFonts w:ascii="Calibri" w:hAnsi="Calibri" w:cs="Calibri"/>
              </w:rPr>
              <w:t>For consideration</w:t>
            </w:r>
          </w:p>
          <w:p w:rsidR="00453558" w:rsidRPr="009F60A4" w:rsidRDefault="00453558" w:rsidP="00453558">
            <w:pPr>
              <w:ind w:left="1418" w:hanging="1418"/>
              <w:outlineLvl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Subject: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ab/>
            </w:r>
            <w:r w:rsidRPr="009F60A4">
              <w:rPr>
                <w:rFonts w:ascii="Calibri" w:hAnsi="Calibri" w:cs="Calibri"/>
              </w:rPr>
              <w:t>Liaison Statement to SE</w:t>
            </w:r>
            <w:r>
              <w:rPr>
                <w:rFonts w:ascii="Calibri" w:hAnsi="Calibri" w:cs="Calibri"/>
              </w:rPr>
              <w:t>24 to present an implementation solution for LDC in SEAMCAT.</w:t>
            </w:r>
          </w:p>
        </w:tc>
      </w:tr>
      <w:tr w:rsidR="00453558" w:rsidRPr="00D50FA7" w:rsidTr="00702F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8" w:type="dxa"/>
          <w:wAfter w:w="3800" w:type="dxa"/>
        </w:trPr>
        <w:tc>
          <w:tcPr>
            <w:tcW w:w="3500" w:type="dxa"/>
            <w:tcBorders>
              <w:top w:val="nil"/>
              <w:left w:val="nil"/>
              <w:bottom w:val="nil"/>
            </w:tcBorders>
          </w:tcPr>
          <w:p w:rsidR="00453558" w:rsidRPr="009F60A4" w:rsidRDefault="00453558" w:rsidP="00702F09">
            <w:pPr>
              <w:tabs>
                <w:tab w:val="left" w:pos="2930"/>
              </w:tabs>
              <w:rPr>
                <w:rFonts w:ascii="Calibri" w:hAnsi="Calibri" w:cs="Calibri"/>
                <w:b/>
                <w:bCs/>
              </w:rPr>
            </w:pPr>
            <w:r w:rsidRPr="009F60A4">
              <w:rPr>
                <w:rFonts w:ascii="Calibri" w:hAnsi="Calibri" w:cs="Calibri"/>
                <w:b/>
                <w:bCs/>
              </w:rPr>
              <w:t>Password protected:</w:t>
            </w:r>
            <w:r w:rsidRPr="009F60A4">
              <w:rPr>
                <w:rFonts w:ascii="Calibri" w:hAnsi="Calibri" w:cs="Calibri"/>
                <w:b/>
                <w:bCs/>
              </w:rPr>
              <w:tab/>
              <w:t>yes</w:t>
            </w:r>
          </w:p>
        </w:tc>
        <w:tc>
          <w:tcPr>
            <w:tcW w:w="300" w:type="dxa"/>
          </w:tcPr>
          <w:p w:rsidR="00453558" w:rsidRPr="009F60A4" w:rsidRDefault="00453558" w:rsidP="00702F09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453558" w:rsidRPr="009F60A4" w:rsidRDefault="00453558" w:rsidP="00702F09">
            <w:pPr>
              <w:tabs>
                <w:tab w:val="left" w:pos="1130"/>
              </w:tabs>
              <w:rPr>
                <w:rFonts w:ascii="Calibri" w:hAnsi="Calibri" w:cs="Calibri"/>
                <w:b/>
                <w:bCs/>
              </w:rPr>
            </w:pPr>
            <w:r w:rsidRPr="009F60A4">
              <w:rPr>
                <w:rFonts w:ascii="Calibri" w:hAnsi="Calibri" w:cs="Calibri"/>
                <w:b/>
                <w:bCs/>
              </w:rPr>
              <w:tab/>
              <w:t>No</w:t>
            </w:r>
          </w:p>
        </w:tc>
        <w:tc>
          <w:tcPr>
            <w:tcW w:w="300" w:type="dxa"/>
          </w:tcPr>
          <w:p w:rsidR="00453558" w:rsidRPr="009F60A4" w:rsidRDefault="00453558" w:rsidP="00702F09">
            <w:pPr>
              <w:rPr>
                <w:rFonts w:ascii="Calibri" w:hAnsi="Calibri" w:cs="Calibri"/>
                <w:b/>
                <w:bCs/>
              </w:rPr>
            </w:pPr>
            <w:r w:rsidRPr="009F60A4">
              <w:rPr>
                <w:rFonts w:ascii="Calibri" w:hAnsi="Calibri" w:cs="Calibri"/>
                <w:b/>
                <w:bCs/>
              </w:rPr>
              <w:t>x</w:t>
            </w:r>
          </w:p>
        </w:tc>
      </w:tr>
    </w:tbl>
    <w:p w:rsidR="00453558" w:rsidRDefault="00453558"/>
    <w:p w:rsidR="005C52DC" w:rsidRPr="00F63F03" w:rsidRDefault="00F63F03">
      <w:r w:rsidRPr="00F63F03">
        <w:t>Dear Marc</w:t>
      </w:r>
    </w:p>
    <w:p w:rsidR="00F63F03" w:rsidRDefault="00DC2EDF">
      <w:r>
        <w:t>During its 31</w:t>
      </w:r>
      <w:r w:rsidRPr="00DC2EDF">
        <w:t>th meeting (</w:t>
      </w:r>
      <w:r>
        <w:t>8-9 March</w:t>
      </w:r>
      <w:r w:rsidRPr="00DC2EDF">
        <w:t xml:space="preserve"> 201</w:t>
      </w:r>
      <w:r>
        <w:t xml:space="preserve">2), </w:t>
      </w:r>
      <w:r w:rsidR="00F63F03" w:rsidRPr="00F63F03">
        <w:t xml:space="preserve">STG reviewed SE24’s proposal </w:t>
      </w:r>
      <w:r w:rsidR="00F63F03">
        <w:t xml:space="preserve">to </w:t>
      </w:r>
      <w:r w:rsidR="00F63F03" w:rsidRPr="00F63F03">
        <w:t xml:space="preserve">implementation LDC and </w:t>
      </w:r>
      <w:r w:rsidR="00F63F03">
        <w:t>Listen Before Talk (</w:t>
      </w:r>
      <w:r w:rsidR="00F63F03" w:rsidRPr="00F63F03">
        <w:t>LBT</w:t>
      </w:r>
      <w:r w:rsidR="00F63F03">
        <w:t>)</w:t>
      </w:r>
      <w:r w:rsidR="00F63F03" w:rsidRPr="00F63F03">
        <w:t xml:space="preserve"> within SEAMCAT</w:t>
      </w:r>
      <w:r>
        <w:t xml:space="preserve"> (</w:t>
      </w:r>
      <w:proofErr w:type="gramStart"/>
      <w:r>
        <w:t>STG(</w:t>
      </w:r>
      <w:proofErr w:type="gramEnd"/>
      <w:r>
        <w:t>12)06)</w:t>
      </w:r>
      <w:r w:rsidR="00F63F03">
        <w:t xml:space="preserve">. </w:t>
      </w:r>
    </w:p>
    <w:p w:rsidR="00F63F03" w:rsidRDefault="00F63F03">
      <w:r>
        <w:t>STG noted that the current implementation of “</w:t>
      </w:r>
      <w:proofErr w:type="spellStart"/>
      <w:r>
        <w:t>specrum</w:t>
      </w:r>
      <w:proofErr w:type="spellEnd"/>
      <w:r>
        <w:t xml:space="preserve"> sensing” </w:t>
      </w:r>
      <w:r w:rsidR="00453558">
        <w:t xml:space="preserve">in SEAMCAT </w:t>
      </w:r>
      <w:r w:rsidR="00DC2EDF">
        <w:t>is similar to LBT, so SE24 members are invited to use this feature.</w:t>
      </w:r>
    </w:p>
    <w:p w:rsidR="00F63F03" w:rsidRDefault="00F63F03">
      <w:r>
        <w:t>F</w:t>
      </w:r>
      <w:r w:rsidRPr="00F63F03">
        <w:t>or duty cycle</w:t>
      </w:r>
      <w:r w:rsidR="00453558">
        <w:t xml:space="preserve"> in general</w:t>
      </w:r>
      <w:r>
        <w:t>,</w:t>
      </w:r>
      <w:r w:rsidRPr="00F63F03">
        <w:t xml:space="preserve"> STG agreed to implement a</w:t>
      </w:r>
      <w:r>
        <w:t xml:space="preserve"> simple</w:t>
      </w:r>
      <w:r w:rsidRPr="00F63F03">
        <w:t xml:space="preserve"> solution </w:t>
      </w:r>
      <w:r>
        <w:t>as follow</w:t>
      </w:r>
      <w:r w:rsidRPr="00F63F03">
        <w:t xml:space="preserve">: </w:t>
      </w:r>
    </w:p>
    <w:p w:rsidR="00F63F03" w:rsidRDefault="00F63F03">
      <w:r w:rsidRPr="00F63F03">
        <w:t>For mode “None”</w:t>
      </w:r>
      <w:r w:rsidR="00453558">
        <w:t>,</w:t>
      </w:r>
      <w:r w:rsidRPr="00F63F03">
        <w:t xml:space="preserve"> the user can set the number of transmitter and a new field called “duty cycle” (</w:t>
      </w:r>
      <w:r>
        <w:t>unit: p</w:t>
      </w:r>
      <w:r w:rsidRPr="00F63F03">
        <w:t>ercentage)</w:t>
      </w:r>
      <w:r>
        <w:t xml:space="preserve">. This input </w:t>
      </w:r>
      <w:r w:rsidRPr="00F63F03">
        <w:t xml:space="preserve">will determine the probability that a </w:t>
      </w:r>
      <w:proofErr w:type="spellStart"/>
      <w:proofErr w:type="gramStart"/>
      <w:r w:rsidRPr="00F63F03">
        <w:t>Tx</w:t>
      </w:r>
      <w:proofErr w:type="spellEnd"/>
      <w:proofErr w:type="gramEnd"/>
      <w:r w:rsidRPr="00F63F03">
        <w:t xml:space="preserve"> is active (i.e. transmitting desired power) or inactive (i.e. transmitting -1000 </w:t>
      </w:r>
      <w:proofErr w:type="spellStart"/>
      <w:r w:rsidRPr="00F63F03">
        <w:t>dBm</w:t>
      </w:r>
      <w:proofErr w:type="spellEnd"/>
      <w:r w:rsidRPr="00F63F03">
        <w:t xml:space="preserve">) (ticket </w:t>
      </w:r>
      <w:hyperlink r:id="rId6" w:history="1">
        <w:r w:rsidRPr="00F63F03">
          <w:rPr>
            <w:rStyle w:val="Hyperlink"/>
          </w:rPr>
          <w:t>#809</w:t>
        </w:r>
      </w:hyperlink>
      <w:r w:rsidRPr="00F63F03">
        <w:t xml:space="preserve">). </w:t>
      </w:r>
    </w:p>
    <w:p w:rsidR="00F63F03" w:rsidRDefault="00F63F03">
      <w:r>
        <w:rPr>
          <w:noProof/>
          <w:lang w:eastAsia="en-GB"/>
        </w:rPr>
        <w:drawing>
          <wp:inline distT="0" distB="0" distL="0" distR="0" wp14:anchorId="2F52E651" wp14:editId="1F7237CF">
            <wp:extent cx="2254118" cy="20471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67332" cy="205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3F03" w:rsidRDefault="00F63F03">
      <w:r>
        <w:t xml:space="preserve">Therefore for one simulation the simulation radius will be unchanged </w:t>
      </w:r>
      <w:r w:rsidR="00453558">
        <w:t xml:space="preserve">(set by the user) and for each event of the simulation only a fraction of Transmitters will be active. </w:t>
      </w:r>
    </w:p>
    <w:p w:rsidR="00F63F03" w:rsidRDefault="00F63F03">
      <w:r w:rsidRPr="00F63F03">
        <w:t>STG invite</w:t>
      </w:r>
      <w:r>
        <w:t>s</w:t>
      </w:r>
      <w:r w:rsidRPr="00F63F03">
        <w:t xml:space="preserve"> SE24 to confirm that this solution </w:t>
      </w:r>
      <w:r>
        <w:t xml:space="preserve">does </w:t>
      </w:r>
      <w:r w:rsidRPr="00F63F03">
        <w:t xml:space="preserve">satisfy </w:t>
      </w:r>
      <w:r>
        <w:t xml:space="preserve">your </w:t>
      </w:r>
      <w:r w:rsidRPr="00F63F03">
        <w:t xml:space="preserve">needs, so that the implementation can be done. </w:t>
      </w:r>
    </w:p>
    <w:p w:rsidR="00453558" w:rsidRPr="004E7751" w:rsidRDefault="00453558" w:rsidP="00453558">
      <w:pPr>
        <w:rPr>
          <w:rFonts w:ascii="Calibri" w:hAnsi="Calibri" w:cs="Calibri"/>
        </w:rPr>
      </w:pPr>
      <w:r w:rsidRPr="004E7751">
        <w:rPr>
          <w:rFonts w:ascii="Calibri" w:hAnsi="Calibri" w:cs="Calibri"/>
        </w:rPr>
        <w:lastRenderedPageBreak/>
        <w:t>Best regards</w:t>
      </w:r>
    </w:p>
    <w:p w:rsidR="00453558" w:rsidRDefault="00453558" w:rsidP="00453558">
      <w:pPr>
        <w:rPr>
          <w:rFonts w:ascii="Calibri" w:hAnsi="Calibri" w:cs="Calibri"/>
        </w:rPr>
      </w:pPr>
      <w:r w:rsidRPr="004E7751">
        <w:rPr>
          <w:rFonts w:ascii="Calibri" w:hAnsi="Calibri" w:cs="Calibri"/>
        </w:rPr>
        <w:t>Jean-Philippe</w:t>
      </w:r>
      <w:r>
        <w:rPr>
          <w:rFonts w:ascii="Calibri" w:hAnsi="Calibri" w:cs="Calibri"/>
        </w:rPr>
        <w:t xml:space="preserve"> Kermoal</w:t>
      </w:r>
    </w:p>
    <w:p w:rsidR="00453558" w:rsidRDefault="00453558" w:rsidP="00453558">
      <w:pPr>
        <w:rPr>
          <w:rFonts w:ascii="Calibri" w:hAnsi="Calibri" w:cs="Calibri"/>
        </w:rPr>
      </w:pPr>
      <w:r>
        <w:rPr>
          <w:rFonts w:ascii="Calibri" w:hAnsi="Calibri" w:cs="Calibri"/>
        </w:rPr>
        <w:t>STG chairman</w:t>
      </w:r>
    </w:p>
    <w:p w:rsidR="00453558" w:rsidRDefault="00453558" w:rsidP="00453558">
      <w:pPr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Email :</w:t>
      </w:r>
      <w:proofErr w:type="gramEnd"/>
      <w:r>
        <w:rPr>
          <w:rFonts w:ascii="Calibri" w:hAnsi="Calibri" w:cs="Calibri"/>
        </w:rPr>
        <w:t xml:space="preserve"> </w:t>
      </w:r>
      <w:hyperlink r:id="rId8" w:history="1">
        <w:r w:rsidRPr="004C2D79">
          <w:rPr>
            <w:rStyle w:val="Hyperlink"/>
            <w:rFonts w:ascii="Calibri" w:hAnsi="Calibri" w:cs="Calibri"/>
          </w:rPr>
          <w:t>Jean-Philippe.kermoal@eco.cept.org</w:t>
        </w:r>
      </w:hyperlink>
    </w:p>
    <w:p w:rsidR="00453558" w:rsidRDefault="00453558" w:rsidP="00453558">
      <w:pPr>
        <w:rPr>
          <w:lang w:val="en-US"/>
        </w:rPr>
      </w:pPr>
    </w:p>
    <w:p w:rsidR="00453558" w:rsidRPr="00F63F03" w:rsidRDefault="00453558"/>
    <w:sectPr w:rsidR="00453558" w:rsidRPr="00F63F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80"/>
    <w:rsid w:val="00200992"/>
    <w:rsid w:val="00274B17"/>
    <w:rsid w:val="00453558"/>
    <w:rsid w:val="00DC2EDF"/>
    <w:rsid w:val="00DF4380"/>
    <w:rsid w:val="00F6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3F0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3F0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-Philippe.kermoal@eco.cept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ractool.seamcat.org/ticket/809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Jean-Philippe Kermoal</dc:creator>
  <cp:keywords/>
  <dc:description/>
  <cp:lastModifiedBy>Jean-Philippe Kermoal</cp:lastModifiedBy>
  <cp:revision>3</cp:revision>
  <dcterms:created xsi:type="dcterms:W3CDTF">2012-03-09T14:33:00Z</dcterms:created>
  <dcterms:modified xsi:type="dcterms:W3CDTF">2012-03-09T14:57:00Z</dcterms:modified>
</cp:coreProperties>
</file>